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839" w:rsidRDefault="007607D8">
      <w:r w:rsidRPr="007607D8">
        <w:t>The beam angle of which can be changed between 60-80-105 degree by just simple rotation optic lens according to actual space, place and plateform to meet different lighting requirements. It is high in flexibility and versatile to suit for different applications. Beam angle adjustable LED high bay will help to reduce the stock preparation, the customer can only stock one fixture to have three beam angles to prepare stock with no pressure. This is undenialbely attractive and strong sales features, the unique design will be the attractive point to grab the first attention of customers.</w:t>
      </w:r>
      <w:bookmarkStart w:id="0" w:name="_GoBack"/>
      <w:bookmarkEnd w:id="0"/>
    </w:p>
    <w:sectPr w:rsidR="00EC28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C54"/>
    <w:rsid w:val="007607D8"/>
    <w:rsid w:val="00EC2839"/>
    <w:rsid w:val="00F74C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4B2F30-40D7-42EB-AF45-EC6E9E8CD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502</Characters>
  <Application>Microsoft Office Word</Application>
  <DocSecurity>0</DocSecurity>
  <Lines>4</Lines>
  <Paragraphs>1</Paragraphs>
  <ScaleCrop>false</ScaleCrop>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2021-05-27T05:52:00Z</dcterms:created>
  <dcterms:modified xsi:type="dcterms:W3CDTF">2021-05-27T05:52:00Z</dcterms:modified>
</cp:coreProperties>
</file>